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C399" w14:textId="45FE52E4" w:rsidR="008A101D" w:rsidRDefault="00000000">
      <w:pPr>
        <w:pStyle w:val="Titre1"/>
        <w:keepNext w:val="0"/>
        <w:keepLines w:val="0"/>
        <w:spacing w:before="480"/>
        <w:rPr>
          <w:b/>
          <w:sz w:val="36"/>
          <w:szCs w:val="36"/>
        </w:rPr>
      </w:pPr>
      <w:bookmarkStart w:id="0" w:name="_t0rs24mix3vr" w:colFirst="0" w:colLast="0"/>
      <w:bookmarkEnd w:id="0"/>
      <w:r>
        <w:rPr>
          <w:b/>
          <w:sz w:val="36"/>
          <w:szCs w:val="36"/>
        </w:rPr>
        <w:t xml:space="preserve">Instructions pour </w:t>
      </w:r>
      <w:r w:rsidR="00665EBB">
        <w:rPr>
          <w:b/>
          <w:sz w:val="36"/>
          <w:szCs w:val="36"/>
        </w:rPr>
        <w:t>vous inscrire</w:t>
      </w:r>
      <w:r>
        <w:rPr>
          <w:b/>
          <w:sz w:val="36"/>
          <w:szCs w:val="36"/>
        </w:rPr>
        <w:t xml:space="preserve"> à l'AIOSP</w:t>
      </w:r>
    </w:p>
    <w:p w14:paraId="2FE68698" w14:textId="631309CB" w:rsidR="008A101D" w:rsidRDefault="00665EBB">
      <w:pPr>
        <w:spacing w:before="240" w:after="240"/>
      </w:pPr>
      <w:r>
        <w:t>Il s’agit d’</w:t>
      </w:r>
      <w:r w:rsidR="00000000">
        <w:t xml:space="preserve">un guide étape par étape pour s'inscrire en tant que membre de l'AIOSP. Si vous avez besoin d'aide, veuillez contacter : </w:t>
      </w:r>
      <w:r w:rsidR="00000000" w:rsidRPr="008439C9">
        <w:t>membersh</w:t>
      </w:r>
      <w:r w:rsidR="00000000" w:rsidRPr="008439C9">
        <w:t>i</w:t>
      </w:r>
      <w:r w:rsidR="00000000" w:rsidRPr="008439C9">
        <w:t>p@</w:t>
      </w:r>
      <w:r w:rsidR="00000000" w:rsidRPr="008439C9">
        <w:t>i</w:t>
      </w:r>
      <w:r w:rsidR="00000000" w:rsidRPr="008439C9">
        <w:t>a</w:t>
      </w:r>
      <w:r w:rsidR="00000000" w:rsidRPr="008439C9">
        <w:t>e</w:t>
      </w:r>
      <w:r w:rsidR="00000000" w:rsidRPr="008439C9">
        <w:t>v</w:t>
      </w:r>
      <w:r w:rsidR="00000000" w:rsidRPr="008439C9">
        <w:t>g.com</w:t>
      </w:r>
      <w:r w:rsidR="00000000">
        <w:t xml:space="preserve">. Veuillez noter que les instructions permettant d'identifier </w:t>
      </w:r>
      <w:r w:rsidR="008439C9">
        <w:t xml:space="preserve">correctement </w:t>
      </w:r>
      <w:r w:rsidR="00000000">
        <w:t>votre catégorie de membre et votre éventuel statut de réduction sont disponibles sur le</w:t>
      </w:r>
      <w:hyperlink r:id="rId4">
        <w:r w:rsidR="00000000">
          <w:t xml:space="preserve"> </w:t>
        </w:r>
      </w:hyperlink>
      <w:hyperlink r:id="rId5">
        <w:r w:rsidR="00000000">
          <w:rPr>
            <w:color w:val="1155CC"/>
            <w:u w:val="single"/>
          </w:rPr>
          <w:t>Site Int</w:t>
        </w:r>
        <w:r w:rsidR="00000000">
          <w:rPr>
            <w:color w:val="1155CC"/>
            <w:u w:val="single"/>
          </w:rPr>
          <w:t>e</w:t>
        </w:r>
        <w:r w:rsidR="00000000">
          <w:rPr>
            <w:color w:val="1155CC"/>
            <w:u w:val="single"/>
          </w:rPr>
          <w:t>rne</w:t>
        </w:r>
        <w:r w:rsidR="00000000">
          <w:rPr>
            <w:color w:val="1155CC"/>
            <w:u w:val="single"/>
          </w:rPr>
          <w:t>t</w:t>
        </w:r>
        <w:r w:rsidR="00000000">
          <w:rPr>
            <w:color w:val="1155CC"/>
            <w:u w:val="single"/>
          </w:rPr>
          <w:t xml:space="preserve"> </w:t>
        </w:r>
        <w:r w:rsidR="00000000">
          <w:rPr>
            <w:color w:val="1155CC"/>
            <w:u w:val="single"/>
          </w:rPr>
          <w:t>d</w:t>
        </w:r>
        <w:r w:rsidR="00000000">
          <w:rPr>
            <w:color w:val="1155CC"/>
            <w:u w:val="single"/>
          </w:rPr>
          <w:t>e</w:t>
        </w:r>
        <w:r w:rsidR="00000000">
          <w:rPr>
            <w:color w:val="1155CC"/>
            <w:u w:val="single"/>
          </w:rPr>
          <w:t xml:space="preserve"> </w:t>
        </w:r>
        <w:r w:rsidR="00000000">
          <w:rPr>
            <w:color w:val="1155CC"/>
            <w:u w:val="single"/>
          </w:rPr>
          <w:t>l’AIOSP</w:t>
        </w:r>
      </w:hyperlink>
      <w:r w:rsidR="00000000">
        <w:t>.</w:t>
      </w:r>
    </w:p>
    <w:p w14:paraId="39C65008" w14:textId="0D68905F" w:rsidR="008A101D" w:rsidRDefault="00000000">
      <w:pPr>
        <w:spacing w:before="240" w:after="240"/>
      </w:pPr>
      <w:r>
        <w:rPr>
          <w:b/>
        </w:rPr>
        <w:t>Attention :</w:t>
      </w:r>
      <w:r>
        <w:t xml:space="preserve"> Pour </w:t>
      </w:r>
      <w:r w:rsidR="00C57650">
        <w:t>compléter</w:t>
      </w:r>
      <w:r>
        <w:t xml:space="preserve"> le formulaire de candidature, </w:t>
      </w:r>
      <w:r w:rsidR="00C57650">
        <w:t xml:space="preserve">rendez-vous à la section </w:t>
      </w:r>
      <w:hyperlink r:id="rId6" w:history="1">
        <w:r w:rsidR="00C57650" w:rsidRPr="00C57650">
          <w:rPr>
            <w:rStyle w:val="Hyperlien"/>
          </w:rPr>
          <w:t>« S’inscrire/</w:t>
        </w:r>
        <w:proofErr w:type="spellStart"/>
        <w:r w:rsidR="00C57650" w:rsidRPr="00C57650">
          <w:rPr>
            <w:rStyle w:val="Hyperlien"/>
          </w:rPr>
          <w:t>Renouveller</w:t>
        </w:r>
        <w:proofErr w:type="spellEnd"/>
        <w:r w:rsidR="00C57650" w:rsidRPr="00C57650">
          <w:rPr>
            <w:rStyle w:val="Hyperlien"/>
          </w:rPr>
          <w:t> »</w:t>
        </w:r>
      </w:hyperlink>
      <w:r w:rsidR="00C57650">
        <w:t xml:space="preserve"> du site Internet de l’AIOSP.</w:t>
      </w:r>
    </w:p>
    <w:p w14:paraId="07F92272" w14:textId="77777777" w:rsidR="008A101D" w:rsidRDefault="00000000">
      <w:pPr>
        <w:spacing w:before="240" w:after="240"/>
        <w:rPr>
          <w:b/>
        </w:rPr>
      </w:pPr>
      <w:r>
        <w:t xml:space="preserve"> </w:t>
      </w:r>
      <w:r>
        <w:rPr>
          <w:b/>
        </w:rPr>
        <w:t>Étape 1. Sélectionnez le niveau d'adhésion</w:t>
      </w:r>
    </w:p>
    <w:p w14:paraId="7BAB133A" w14:textId="77777777" w:rsidR="008A101D" w:rsidRDefault="00000000">
      <w:pPr>
        <w:spacing w:before="240" w:after="240"/>
        <w:ind w:left="141"/>
        <w:rPr>
          <w:b/>
        </w:rPr>
      </w:pPr>
      <w:r>
        <w:t>Commencez par choisir votre niveau d'adhésion et cliquez sur « Next » (« Suivant ») pour continuer.</w:t>
      </w:r>
      <w:r>
        <w:rPr>
          <w:b/>
        </w:rPr>
        <w:t xml:space="preserve"> </w:t>
      </w:r>
      <w:r>
        <w:rPr>
          <w:b/>
          <w:noProof/>
        </w:rPr>
        <w:drawing>
          <wp:inline distT="114300" distB="114300" distL="114300" distR="114300" wp14:anchorId="4C75AC5D" wp14:editId="5962519D">
            <wp:extent cx="5731200" cy="25273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D9187" w14:textId="4C1E5368" w:rsidR="008A101D" w:rsidRDefault="00000000">
      <w:pPr>
        <w:spacing w:before="240" w:after="240"/>
        <w:rPr>
          <w:b/>
        </w:rPr>
      </w:pPr>
      <w:r>
        <w:rPr>
          <w:b/>
        </w:rPr>
        <w:t>Étape</w:t>
      </w:r>
      <w:r w:rsidR="00C57650" w:rsidRPr="00C57650">
        <w:rPr>
          <w:b/>
          <w:bCs/>
        </w:rPr>
        <w:t xml:space="preserve"> 2</w:t>
      </w:r>
      <w:r>
        <w:t xml:space="preserve">. </w:t>
      </w:r>
      <w:r>
        <w:rPr>
          <w:b/>
        </w:rPr>
        <w:t>Fournir les coordonnées</w:t>
      </w:r>
    </w:p>
    <w:p w14:paraId="3C94D2D1" w14:textId="5972F44B" w:rsidR="008A101D" w:rsidRDefault="00000000">
      <w:pPr>
        <w:spacing w:before="240" w:after="240"/>
        <w:ind w:left="400"/>
      </w:pPr>
      <w:r>
        <w:t xml:space="preserve">Entrez votre adresse </w:t>
      </w:r>
      <w:proofErr w:type="gramStart"/>
      <w:r>
        <w:t>e-mail</w:t>
      </w:r>
      <w:proofErr w:type="gramEnd"/>
      <w:r>
        <w:t xml:space="preserve"> de contact et confirmez que vous n'êtes pas un robot en cochant la case. Cliquer sur </w:t>
      </w:r>
      <w:r w:rsidR="00C57650">
        <w:t>« Next »</w:t>
      </w:r>
      <w:r>
        <w:t xml:space="preserve"> </w:t>
      </w:r>
      <w:r w:rsidR="00C57650">
        <w:t xml:space="preserve">(Suivant) </w:t>
      </w:r>
      <w:r>
        <w:t>pour continuer.</w:t>
      </w:r>
    </w:p>
    <w:p w14:paraId="34686F9F" w14:textId="77777777" w:rsidR="008A101D" w:rsidRDefault="00000000">
      <w:pPr>
        <w:spacing w:before="240" w:after="240"/>
        <w:ind w:left="400" w:hanging="400"/>
      </w:pPr>
      <w:r>
        <w:rPr>
          <w:noProof/>
        </w:rPr>
        <w:drawing>
          <wp:inline distT="114300" distB="114300" distL="114300" distR="114300" wp14:anchorId="2BE1C81B" wp14:editId="0FC68602">
            <wp:extent cx="5731200" cy="24257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EFC7B" w14:textId="06469728" w:rsidR="008A101D" w:rsidRDefault="00000000">
      <w:pPr>
        <w:spacing w:before="240" w:after="240"/>
        <w:rPr>
          <w:b/>
        </w:rPr>
      </w:pPr>
      <w:r>
        <w:rPr>
          <w:b/>
        </w:rPr>
        <w:lastRenderedPageBreak/>
        <w:t>Étape 3.</w:t>
      </w:r>
      <w:r>
        <w:t xml:space="preserve"> </w:t>
      </w:r>
      <w:r>
        <w:rPr>
          <w:b/>
        </w:rPr>
        <w:t xml:space="preserve">Remplissez les informations </w:t>
      </w:r>
      <w:r w:rsidR="00C57650">
        <w:rPr>
          <w:b/>
        </w:rPr>
        <w:t>sur la demande</w:t>
      </w:r>
    </w:p>
    <w:p w14:paraId="7978CCBA" w14:textId="5D2191F3" w:rsidR="008A101D" w:rsidRDefault="00000000">
      <w:pPr>
        <w:spacing w:before="240" w:after="240"/>
      </w:pPr>
      <w:r>
        <w:rPr>
          <w:b/>
        </w:rPr>
        <w:t>3.a. Informations générales</w:t>
      </w:r>
      <w:r w:rsidR="00C57650">
        <w:rPr>
          <w:b/>
        </w:rPr>
        <w:t xml:space="preserve"> </w:t>
      </w:r>
      <w:r>
        <w:rPr>
          <w:b/>
        </w:rPr>
        <w:t>:</w:t>
      </w:r>
      <w:r>
        <w:t xml:space="preserve"> Entrez vos coordonnées. Si vous postulez en tant qu'individu ou en tant qu'organisation qui ne fournit pas de services d'orientation, passez à l'étape 3.d. Si vous postulez en tant qu'association régionale ou nationale ou organisation fournissant des services d'orientation, passez à l'étape 3.b.</w:t>
      </w:r>
    </w:p>
    <w:p w14:paraId="2A52F7CE" w14:textId="77777777" w:rsidR="008A101D" w:rsidRDefault="00000000">
      <w:pPr>
        <w:spacing w:before="240" w:after="240"/>
      </w:pPr>
      <w:r>
        <w:t xml:space="preserve"> </w:t>
      </w:r>
      <w:r>
        <w:rPr>
          <w:noProof/>
        </w:rPr>
        <w:drawing>
          <wp:inline distT="114300" distB="114300" distL="114300" distR="114300" wp14:anchorId="4E0FB82B" wp14:editId="4C19215D">
            <wp:extent cx="5731200" cy="5283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8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F9539B" w14:textId="368EDCAF" w:rsidR="008A101D" w:rsidRDefault="00000000">
      <w:pPr>
        <w:spacing w:before="240" w:after="240"/>
      </w:pPr>
      <w:r>
        <w:rPr>
          <w:b/>
        </w:rPr>
        <w:t>3.b.</w:t>
      </w:r>
      <w:r>
        <w:t xml:space="preserve"> </w:t>
      </w:r>
      <w:r>
        <w:rPr>
          <w:b/>
        </w:rPr>
        <w:t>Détails de l'association/organisation :</w:t>
      </w:r>
      <w:r>
        <w:t xml:space="preserve"> Si vous représentez une association régionale ou nationale ou une organisation qui fournit des conseils, sélectionnez la plage de n</w:t>
      </w:r>
      <w:r w:rsidR="002E2AF8">
        <w:t>ombre</w:t>
      </w:r>
      <w:r>
        <w:t xml:space="preserve"> de membre</w:t>
      </w:r>
      <w:r w:rsidR="002E2AF8">
        <w:t>s</w:t>
      </w:r>
      <w:r>
        <w:t xml:space="preserve"> ou de personnel appropriée pour garantir </w:t>
      </w:r>
      <w:r w:rsidR="002E2AF8">
        <w:t>correctement le</w:t>
      </w:r>
      <w:r>
        <w:t xml:space="preserve"> taux de facturation</w:t>
      </w:r>
      <w:r w:rsidR="002E2AF8">
        <w:t xml:space="preserve"> </w:t>
      </w:r>
      <w:r>
        <w:t>:</w:t>
      </w:r>
    </w:p>
    <w:p w14:paraId="37093CDF" w14:textId="77777777" w:rsidR="008A101D" w:rsidRDefault="00000000">
      <w:pPr>
        <w:spacing w:before="240"/>
      </w:pPr>
      <w:r>
        <w:lastRenderedPageBreak/>
        <w:t xml:space="preserve"> </w:t>
      </w:r>
      <w:r>
        <w:rPr>
          <w:noProof/>
        </w:rPr>
        <w:drawing>
          <wp:inline distT="114300" distB="114300" distL="114300" distR="114300" wp14:anchorId="7B21BB28" wp14:editId="5815ED95">
            <wp:extent cx="5731200" cy="76073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0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710F80" w14:textId="6D289A36" w:rsidR="008A101D" w:rsidRDefault="00000000">
      <w:pPr>
        <w:spacing w:before="240" w:after="240"/>
      </w:pPr>
      <w:r>
        <w:rPr>
          <w:b/>
        </w:rPr>
        <w:t>3.c. Spécifiez le</w:t>
      </w:r>
      <w:r w:rsidR="002E2AF8">
        <w:rPr>
          <w:b/>
        </w:rPr>
        <w:t xml:space="preserve"> nombre</w:t>
      </w:r>
      <w:r>
        <w:rPr>
          <w:b/>
        </w:rPr>
        <w:t xml:space="preserve"> de membres/employés : </w:t>
      </w:r>
      <w:r w:rsidR="002E2AF8">
        <w:rPr>
          <w:bCs/>
        </w:rPr>
        <w:t>E</w:t>
      </w:r>
      <w:r w:rsidRPr="002E2AF8">
        <w:rPr>
          <w:bCs/>
        </w:rPr>
        <w:t>ntrez</w:t>
      </w:r>
      <w:r>
        <w:rPr>
          <w:b/>
        </w:rPr>
        <w:t xml:space="preserve"> </w:t>
      </w:r>
      <w:r>
        <w:t>le nombre exact de membres ou de personnel dans le champ spécifié « </w:t>
      </w:r>
      <w:proofErr w:type="spellStart"/>
      <w:r w:rsidR="002E2AF8">
        <w:t>Number</w:t>
      </w:r>
      <w:proofErr w:type="spellEnd"/>
      <w:r w:rsidR="002E2AF8">
        <w:t xml:space="preserve"> of </w:t>
      </w:r>
      <w:proofErr w:type="spellStart"/>
      <w:r w:rsidR="002E2AF8">
        <w:t>members</w:t>
      </w:r>
      <w:proofErr w:type="spellEnd"/>
      <w:r w:rsidR="002E2AF8">
        <w:t xml:space="preserve"> in </w:t>
      </w:r>
      <w:proofErr w:type="spellStart"/>
      <w:r w:rsidR="002E2AF8">
        <w:t>your</w:t>
      </w:r>
      <w:proofErr w:type="spellEnd"/>
      <w:r w:rsidR="002E2AF8">
        <w:t xml:space="preserve"> association « (</w:t>
      </w:r>
      <w:r>
        <w:t>Nombre de membres dans votre association</w:t>
      </w:r>
      <w:r w:rsidR="002E2AF8">
        <w:t>)</w:t>
      </w:r>
      <w:r>
        <w:t>.</w:t>
      </w:r>
    </w:p>
    <w:p w14:paraId="246C8F32" w14:textId="77777777" w:rsidR="008A101D" w:rsidRDefault="00000000">
      <w:pPr>
        <w:spacing w:before="240" w:after="240"/>
      </w:pPr>
      <w:r>
        <w:rPr>
          <w:noProof/>
        </w:rPr>
        <w:lastRenderedPageBreak/>
        <w:drawing>
          <wp:inline distT="114300" distB="114300" distL="114300" distR="114300" wp14:anchorId="5C48574D" wp14:editId="5E4A0D92">
            <wp:extent cx="5731200" cy="11303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BE4801" w14:textId="77777777" w:rsidR="008A101D" w:rsidRDefault="00000000">
      <w:pPr>
        <w:spacing w:before="240" w:after="240"/>
      </w:pPr>
      <w:r>
        <w:rPr>
          <w:b/>
        </w:rPr>
        <w:t>3.d.</w:t>
      </w:r>
      <w:r>
        <w:t xml:space="preserve"> </w:t>
      </w:r>
      <w:r>
        <w:rPr>
          <w:b/>
        </w:rPr>
        <w:t xml:space="preserve">Code de réduction ONU IDH : </w:t>
      </w:r>
      <w:r>
        <w:t>Si votre pays n'appartient pas à la catégorie de développement très élevé, appliquez le code de réduction correspondant à l'indice de développement humain des Nations Unies (</w:t>
      </w:r>
      <w:r>
        <w:rPr>
          <w:b/>
          <w:color w:val="373737"/>
        </w:rPr>
        <w:t>L-HDI, M-HDI ou L-HDI</w:t>
      </w:r>
      <w:r>
        <w:rPr>
          <w:color w:val="373737"/>
        </w:rPr>
        <w:t>)</w:t>
      </w:r>
      <w:r>
        <w:t>. Cliquer sur Suivant pour continuer.</w:t>
      </w:r>
      <w:r>
        <w:rPr>
          <w:noProof/>
        </w:rPr>
        <w:drawing>
          <wp:inline distT="114300" distB="114300" distL="114300" distR="114300" wp14:anchorId="59F789C2" wp14:editId="086CAAA7">
            <wp:extent cx="5731200" cy="15875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DD3C35" w14:textId="626F879D" w:rsidR="008A101D" w:rsidRDefault="00000000">
      <w:pPr>
        <w:spacing w:before="240" w:after="240"/>
        <w:rPr>
          <w:b/>
        </w:rPr>
      </w:pPr>
      <w:r>
        <w:rPr>
          <w:b/>
        </w:rPr>
        <w:t xml:space="preserve">Étape 4. </w:t>
      </w:r>
      <w:r w:rsidR="002E2AF8">
        <w:rPr>
          <w:b/>
        </w:rPr>
        <w:t>Vérification</w:t>
      </w:r>
      <w:r>
        <w:rPr>
          <w:b/>
        </w:rPr>
        <w:t xml:space="preserve"> et paiement</w:t>
      </w:r>
    </w:p>
    <w:p w14:paraId="735BA22E" w14:textId="61E39B28" w:rsidR="008A101D" w:rsidRDefault="00000000">
      <w:pPr>
        <w:spacing w:before="240" w:after="240"/>
      </w:pPr>
      <w:r>
        <w:t>Vérifiez les détails de votre candidature qui seront affichés sous le bouton de paiement. Utilisez le bouton « </w:t>
      </w:r>
      <w:r w:rsidR="002E2AF8">
        <w:t>Back</w:t>
      </w:r>
      <w:r>
        <w:t xml:space="preserve"> » </w:t>
      </w:r>
      <w:r w:rsidR="002E2AF8">
        <w:t xml:space="preserve">(retour) </w:t>
      </w:r>
      <w:r>
        <w:t>pour apporter des modifications. Si tout est correct, choisissez votre mode de paiement. Sélectionnez « </w:t>
      </w:r>
      <w:proofErr w:type="spellStart"/>
      <w:r w:rsidR="002E2AF8">
        <w:t>Pay</w:t>
      </w:r>
      <w:proofErr w:type="spellEnd"/>
      <w:r w:rsidR="002E2AF8">
        <w:t xml:space="preserve"> online « (</w:t>
      </w:r>
      <w:r>
        <w:t>Payer en ligne</w:t>
      </w:r>
      <w:r w:rsidR="002E2AF8">
        <w:t>)</w:t>
      </w:r>
      <w:r>
        <w:t xml:space="preserve"> pour un paiement sécurisé par carte de crédit ou «</w:t>
      </w:r>
      <w:r w:rsidR="002E2AF8">
        <w:t xml:space="preserve"> </w:t>
      </w:r>
      <w:proofErr w:type="spellStart"/>
      <w:r w:rsidR="002E2AF8">
        <w:t>Invoice</w:t>
      </w:r>
      <w:proofErr w:type="spellEnd"/>
      <w:r w:rsidR="002E2AF8">
        <w:t xml:space="preserve"> me » (</w:t>
      </w:r>
      <w:r>
        <w:t>Facturez-moi</w:t>
      </w:r>
      <w:r w:rsidR="002E2AF8">
        <w:t>)</w:t>
      </w:r>
      <w:r>
        <w:t xml:space="preserve"> pour un paiement par virement bancaire. Une facture sera envoyée à l'adresse </w:t>
      </w:r>
      <w:proofErr w:type="gramStart"/>
      <w:r>
        <w:t>e-mail</w:t>
      </w:r>
      <w:proofErr w:type="gramEnd"/>
      <w:r>
        <w:t xml:space="preserve"> que vous avez indiquée dans le formulaire.</w:t>
      </w:r>
    </w:p>
    <w:p w14:paraId="1D69B241" w14:textId="161317D0" w:rsidR="008A101D" w:rsidRDefault="00000000">
      <w:pPr>
        <w:spacing w:before="240" w:after="240"/>
      </w:pPr>
      <w:r>
        <w:t xml:space="preserve">L'exemple ci-dessous </w:t>
      </w:r>
      <w:r w:rsidR="00665EBB">
        <w:t>fournit un exemple d’</w:t>
      </w:r>
      <w:r>
        <w:t>une association comptant 20 membres dans un pays à faible indice de développement humain.</w:t>
      </w:r>
    </w:p>
    <w:p w14:paraId="7AE81EAF" w14:textId="77777777" w:rsidR="008A101D" w:rsidRDefault="00000000">
      <w:pPr>
        <w:spacing w:before="240" w:after="240"/>
      </w:pPr>
      <w:r>
        <w:rPr>
          <w:noProof/>
        </w:rPr>
        <w:drawing>
          <wp:inline distT="114300" distB="114300" distL="114300" distR="114300" wp14:anchorId="4BDB6D9B" wp14:editId="3C08C234">
            <wp:extent cx="5731200" cy="2717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E0CD2" w14:textId="77777777" w:rsidR="008A101D" w:rsidRDefault="008A101D">
      <w:pPr>
        <w:spacing w:before="240" w:after="240"/>
        <w:rPr>
          <w:b/>
        </w:rPr>
      </w:pPr>
    </w:p>
    <w:p w14:paraId="086EA7D6" w14:textId="77777777" w:rsidR="008A101D" w:rsidRDefault="00000000">
      <w:pPr>
        <w:spacing w:before="240" w:after="240"/>
        <w:rPr>
          <w:b/>
        </w:rPr>
      </w:pPr>
      <w:r>
        <w:rPr>
          <w:b/>
        </w:rPr>
        <w:lastRenderedPageBreak/>
        <w:t>Étape 5.</w:t>
      </w:r>
      <w:r>
        <w:t xml:space="preserve"> </w:t>
      </w:r>
      <w:r>
        <w:rPr>
          <w:b/>
        </w:rPr>
        <w:t>Confirmation et informations de connexion</w:t>
      </w:r>
    </w:p>
    <w:p w14:paraId="18298487" w14:textId="77777777" w:rsidR="008A101D" w:rsidRDefault="00000000">
      <w:pPr>
        <w:spacing w:before="240" w:after="240"/>
      </w:pPr>
      <w:r>
        <w:t xml:space="preserve">Vérifiez votre </w:t>
      </w:r>
      <w:proofErr w:type="gramStart"/>
      <w:r>
        <w:t>e-mail</w:t>
      </w:r>
      <w:proofErr w:type="gramEnd"/>
      <w:r>
        <w:t xml:space="preserve"> enregistré pour les informations de connexion qui comprennent votre e-mail et votre mot de passe :</w:t>
      </w:r>
      <w:r>
        <w:rPr>
          <w:noProof/>
        </w:rPr>
        <w:drawing>
          <wp:inline distT="114300" distB="114300" distL="114300" distR="114300" wp14:anchorId="370F1823" wp14:editId="591DC8FC">
            <wp:extent cx="4785161" cy="340207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161" cy="340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CDE2F9" w14:textId="7853D24E" w:rsidR="008A101D" w:rsidRDefault="00000000">
      <w:pPr>
        <w:spacing w:before="240" w:after="240"/>
      </w:pPr>
      <w:r>
        <w:t xml:space="preserve">Si vous ne trouvez pas </w:t>
      </w:r>
      <w:proofErr w:type="gramStart"/>
      <w:r>
        <w:t>d'e-mail</w:t>
      </w:r>
      <w:proofErr w:type="gramEnd"/>
      <w:r>
        <w:t>, veuillez vérifier votre dossier spam</w:t>
      </w:r>
      <w:r w:rsidR="00665EBB">
        <w:t xml:space="preserve"> (pourriel)</w:t>
      </w:r>
      <w:r>
        <w:t>. Si vous ne trouvez toujours pas le message, veuillez contacter membership@iaevg.com pour obtenir de l'aide.</w:t>
      </w:r>
    </w:p>
    <w:p w14:paraId="74891936" w14:textId="7EDB31DC" w:rsidR="008A101D" w:rsidRDefault="00665EBB">
      <w:pPr>
        <w:spacing w:before="240" w:after="240"/>
        <w:rPr>
          <w:b/>
        </w:rPr>
      </w:pPr>
      <w:r>
        <w:rPr>
          <w:b/>
        </w:rPr>
        <w:t>Inscription complétée</w:t>
      </w:r>
    </w:p>
    <w:p w14:paraId="4A9913A5" w14:textId="6C6B984B" w:rsidR="008A101D" w:rsidRDefault="00000000">
      <w:pPr>
        <w:spacing w:before="240" w:after="240"/>
      </w:pPr>
      <w:r>
        <w:t>Toutes nos félicitations</w:t>
      </w:r>
      <w:r w:rsidR="00665EBB">
        <w:t xml:space="preserve"> </w:t>
      </w:r>
      <w:r>
        <w:t>! Votre inscription est maintenant terminée. Une fois la cotisation payée, vous pourrez vous connecter au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www.iaevg.com</w:t>
        </w:r>
      </w:hyperlink>
      <w:r>
        <w:t xml:space="preserve"> site Web et profiter des ressources disponibles dans la section réservée aux membres.</w:t>
      </w:r>
    </w:p>
    <w:p w14:paraId="6D93717D" w14:textId="77777777" w:rsidR="008A101D" w:rsidRDefault="008A101D"/>
    <w:sectPr w:rsidR="008A101D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1D"/>
    <w:rsid w:val="002E2AF8"/>
    <w:rsid w:val="00665EBB"/>
    <w:rsid w:val="008439C9"/>
    <w:rsid w:val="008A101D"/>
    <w:rsid w:val="00C57650"/>
    <w:rsid w:val="00C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F99E6"/>
  <w15:docId w15:val="{8FA02E46-6FE8-D548-B0FE-37E50BF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en">
    <w:name w:val="Hyperlink"/>
    <w:basedOn w:val="Policepardfaut"/>
    <w:uiPriority w:val="99"/>
    <w:unhideWhenUsed/>
    <w:rsid w:val="008439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39C9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843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aev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iaevg.com/Sinscrire-Renouvell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iaevg.com/Catgories-de-membres" TargetMode="External"/><Relationship Id="rId15" Type="http://schemas.openxmlformats.org/officeDocument/2006/relationships/hyperlink" Target="http://www.iaevg.com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iaevg.com/sys/website/?pageId=18064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Turcotte</cp:lastModifiedBy>
  <cp:revision>2</cp:revision>
  <dcterms:created xsi:type="dcterms:W3CDTF">2024-02-28T16:08:00Z</dcterms:created>
  <dcterms:modified xsi:type="dcterms:W3CDTF">2024-02-28T16:08:00Z</dcterms:modified>
</cp:coreProperties>
</file>